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DA" w:rsidRDefault="00751627" w:rsidP="00C176DA">
      <w:pPr>
        <w:spacing w:after="0"/>
        <w:ind w:left="426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96C9A" wp14:editId="572D0045">
                <wp:simplePos x="0" y="0"/>
                <wp:positionH relativeFrom="column">
                  <wp:posOffset>-866775</wp:posOffset>
                </wp:positionH>
                <wp:positionV relativeFrom="paragraph">
                  <wp:posOffset>-619125</wp:posOffset>
                </wp:positionV>
                <wp:extent cx="4133850" cy="971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971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BA4" w:rsidRDefault="0069265B">
                            <w:r>
                              <w:rPr>
                                <w:rFonts w:ascii="Gill Sans" w:hAnsi="Gill Sans" w:cs="Gill Sans"/>
                                <w:b/>
                                <w:smallCaps/>
                                <w:color w:val="FFFFFF"/>
                                <w:sz w:val="52"/>
                                <w:szCs w:val="52"/>
                              </w:rPr>
                              <w:t>DRINKING WATER</w:t>
                            </w:r>
                            <w:r w:rsidR="00751627">
                              <w:rPr>
                                <w:rFonts w:ascii="Gill Sans" w:hAnsi="Gill Sans" w:cs="Gill Sans"/>
                                <w:b/>
                                <w:smallCaps/>
                                <w:color w:val="FFFFF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0359B2">
                              <w:rPr>
                                <w:rFonts w:ascii="Gill Sans" w:hAnsi="Gill Sans" w:cs="Gill Sans"/>
                                <w:b/>
                                <w:smallCaps/>
                                <w:color w:val="FFFFFF"/>
                                <w:sz w:val="52"/>
                                <w:szCs w:val="52"/>
                              </w:rPr>
                              <w:t>in   the</w:t>
                            </w:r>
                            <w:r w:rsidR="00751627">
                              <w:rPr>
                                <w:rFonts w:ascii="Gill Sans" w:hAnsi="Gill Sans" w:cs="Gill Sans"/>
                                <w:b/>
                                <w:smallCaps/>
                                <w:color w:val="FFFFFF"/>
                                <w:sz w:val="52"/>
                                <w:szCs w:val="52"/>
                              </w:rPr>
                              <w:t xml:space="preserve"> NWT</w:t>
                            </w:r>
                            <w:r>
                              <w:rPr>
                                <w:rFonts w:ascii="Gill Sans" w:hAnsi="Gill Sans" w:cs="Gill Sans"/>
                                <w:b/>
                                <w:smallCaps/>
                                <w:color w:val="FFFFFF"/>
                                <w:sz w:val="52"/>
                                <w:szCs w:val="52"/>
                              </w:rPr>
                              <w:t xml:space="preserve"> CURRICLUM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8.25pt;margin-top:-48.75pt;width:325.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" fillcolor="white [3201]" stroked="f" strokeweight=".5pt">
                <v:fill opacity="0"/>
                <v:textbox>
                  <w:txbxContent>
                    <w:p w:rsidR="00173BA4" w:rsidRDefault="0069265B">
                      <w:r>
                        <w:rPr>
                          <w:rFonts w:ascii="Gill Sans" w:hAnsi="Gill Sans" w:cs="Gill Sans"/>
                          <w:b/>
                          <w:smallCaps/>
                          <w:color w:val="FFFFFF"/>
                          <w:sz w:val="52"/>
                          <w:szCs w:val="52"/>
                        </w:rPr>
                        <w:t>DRINKING WATER</w:t>
                      </w:r>
                      <w:r w:rsidR="00751627">
                        <w:rPr>
                          <w:rFonts w:ascii="Gill Sans" w:hAnsi="Gill Sans" w:cs="Gill Sans"/>
                          <w:b/>
                          <w:smallCaps/>
                          <w:color w:val="FFFFFF"/>
                          <w:sz w:val="52"/>
                          <w:szCs w:val="52"/>
                        </w:rPr>
                        <w:t xml:space="preserve"> </w:t>
                      </w:r>
                      <w:r w:rsidR="000359B2">
                        <w:rPr>
                          <w:rFonts w:ascii="Gill Sans" w:hAnsi="Gill Sans" w:cs="Gill Sans"/>
                          <w:b/>
                          <w:smallCaps/>
                          <w:color w:val="FFFFFF"/>
                          <w:sz w:val="52"/>
                          <w:szCs w:val="52"/>
                        </w:rPr>
                        <w:t>in   the</w:t>
                      </w:r>
                      <w:r w:rsidR="00751627">
                        <w:rPr>
                          <w:rFonts w:ascii="Gill Sans" w:hAnsi="Gill Sans" w:cs="Gill Sans"/>
                          <w:b/>
                          <w:smallCaps/>
                          <w:color w:val="FFFFFF"/>
                          <w:sz w:val="52"/>
                          <w:szCs w:val="52"/>
                        </w:rPr>
                        <w:t xml:space="preserve"> NWT</w:t>
                      </w:r>
                      <w:r>
                        <w:rPr>
                          <w:rFonts w:ascii="Gill Sans" w:hAnsi="Gill Sans" w:cs="Gill Sans"/>
                          <w:b/>
                          <w:smallCaps/>
                          <w:color w:val="FFFFFF"/>
                          <w:sz w:val="52"/>
                          <w:szCs w:val="52"/>
                        </w:rPr>
                        <w:t xml:space="preserve"> CURRICLUM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451117A7">
                <wp:simplePos x="0" y="0"/>
                <wp:positionH relativeFrom="column">
                  <wp:posOffset>3667125</wp:posOffset>
                </wp:positionH>
                <wp:positionV relativeFrom="paragraph">
                  <wp:posOffset>-323850</wp:posOffset>
                </wp:positionV>
                <wp:extent cx="2676525" cy="885825"/>
                <wp:effectExtent l="0" t="0" r="0" b="0"/>
                <wp:wrapTight wrapText="bothSides">
                  <wp:wrapPolygon edited="0">
                    <wp:start x="307" y="1394"/>
                    <wp:lineTo x="307" y="19974"/>
                    <wp:lineTo x="21062" y="19974"/>
                    <wp:lineTo x="21062" y="1394"/>
                    <wp:lineTo x="307" y="1394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A88" w:rsidRPr="00F80A88" w:rsidRDefault="0069265B" w:rsidP="00751627">
                            <w:pPr>
                              <w:spacing w:after="240"/>
                              <w:rPr>
                                <w:rFonts w:ascii="Gill Sans" w:hAnsi="Gill Sans" w:cs="Gill Sans"/>
                                <w:b/>
                                <w:color w:val="24406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b/>
                                <w:color w:val="244061"/>
                                <w:sz w:val="44"/>
                                <w:szCs w:val="44"/>
                              </w:rPr>
                              <w:t xml:space="preserve">TEACHER’S </w:t>
                            </w:r>
                            <w:r w:rsidR="00F80A88">
                              <w:rPr>
                                <w:rFonts w:ascii="Gill Sans" w:hAnsi="Gill Sans" w:cs="Gill Sans"/>
                                <w:b/>
                                <w:color w:val="244061"/>
                                <w:sz w:val="44"/>
                                <w:szCs w:val="44"/>
                              </w:rPr>
                              <w:t>ROAD MAP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88.75pt;margin-top:-25.5pt;width:210.7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" filled="f" stroked="f">
                <v:textbox inset=",7.2pt,,7.2pt">
                  <w:txbxContent>
                    <w:p w:rsidR="00F80A88" w:rsidRPr="00F80A88" w:rsidRDefault="0069265B" w:rsidP="00751627">
                      <w:pPr>
                        <w:spacing w:after="240"/>
                        <w:rPr>
                          <w:rFonts w:ascii="Gill Sans" w:hAnsi="Gill Sans" w:cs="Gill Sans"/>
                          <w:b/>
                          <w:color w:val="244061"/>
                          <w:sz w:val="44"/>
                          <w:szCs w:val="44"/>
                        </w:rPr>
                      </w:pPr>
                      <w:r>
                        <w:rPr>
                          <w:rFonts w:ascii="Gill Sans" w:hAnsi="Gill Sans" w:cs="Gill Sans"/>
                          <w:b/>
                          <w:color w:val="244061"/>
                          <w:sz w:val="44"/>
                          <w:szCs w:val="44"/>
                        </w:rPr>
                        <w:t xml:space="preserve">TEACHER’S </w:t>
                      </w:r>
                      <w:r w:rsidR="00F80A88">
                        <w:rPr>
                          <w:rFonts w:ascii="Gill Sans" w:hAnsi="Gill Sans" w:cs="Gill Sans"/>
                          <w:b/>
                          <w:color w:val="244061"/>
                          <w:sz w:val="44"/>
                          <w:szCs w:val="44"/>
                        </w:rPr>
                        <w:t>ROAD MAP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4F7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8FBC8B" wp14:editId="57AD01FC">
                <wp:simplePos x="0" y="0"/>
                <wp:positionH relativeFrom="column">
                  <wp:posOffset>-1190625</wp:posOffset>
                </wp:positionH>
                <wp:positionV relativeFrom="paragraph">
                  <wp:posOffset>-1081405</wp:posOffset>
                </wp:positionV>
                <wp:extent cx="4105275" cy="1362710"/>
                <wp:effectExtent l="57150" t="19050" r="85725" b="10414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1362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17365D"/>
                            </a:gs>
                            <a:gs pos="100000">
                              <a:srgbClr val="548DD4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243F6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93.75pt;margin-top:-85.15pt;width:323.25pt;height:107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" fillcolor="#17365d" strokecolor="#4a7ebb">
                <v:fill color2="#548dd4" rotate="t" focus="100%" type="gradient"/>
                <v:shadow on="t" color="#243f60" opacity="22936f" origin=",.5" offset="0,.63889mm"/>
              </v:roundrect>
            </w:pict>
          </mc:Fallback>
        </mc:AlternateContent>
      </w:r>
    </w:p>
    <w:p w:rsidR="00C176DA" w:rsidRDefault="00C176DA" w:rsidP="00C176DA">
      <w:pPr>
        <w:spacing w:after="0"/>
        <w:ind w:left="426"/>
      </w:pPr>
    </w:p>
    <w:p w:rsidR="00C176DA" w:rsidRDefault="00C176DA" w:rsidP="00C176DA">
      <w:pPr>
        <w:spacing w:after="0"/>
        <w:ind w:left="426"/>
      </w:pPr>
    </w:p>
    <w:p w:rsidR="00C176DA" w:rsidRDefault="00C176DA" w:rsidP="00C176DA">
      <w:pPr>
        <w:spacing w:after="0"/>
        <w:ind w:left="426"/>
      </w:pPr>
    </w:p>
    <w:p w:rsidR="00751627" w:rsidRPr="00602C2C" w:rsidRDefault="00EC22E4" w:rsidP="00751627">
      <w:pPr>
        <w:spacing w:after="120"/>
        <w:rPr>
          <w:rFonts w:ascii="Gill Sans" w:hAnsi="Gill Sans" w:cs="Gill Sans"/>
          <w:b/>
          <w:color w:val="17365D"/>
          <w:sz w:val="32"/>
        </w:rPr>
      </w:pPr>
      <w:r>
        <w:rPr>
          <w:rFonts w:ascii="Gill Sans" w:hAnsi="Gill Sans" w:cs="Gill Sans"/>
          <w:b/>
          <w:color w:val="17365D"/>
          <w:sz w:val="32"/>
        </w:rPr>
        <w:t>Synopsis</w:t>
      </w:r>
    </w:p>
    <w:p w:rsidR="00173BA4" w:rsidRDefault="004B5894" w:rsidP="00B91467">
      <w:pPr>
        <w:spacing w:after="0"/>
      </w:pPr>
      <w:r>
        <w:t>Ecology North ha</w:t>
      </w:r>
      <w:r w:rsidR="00D23070">
        <w:t>s helped develop this</w:t>
      </w:r>
      <w:r>
        <w:t xml:space="preserve"> </w:t>
      </w:r>
      <w:r w:rsidR="00D23070">
        <w:t>Northern focused</w:t>
      </w:r>
      <w:r>
        <w:t xml:space="preserve"> student curriculum designed to fit in with the Grade 7 and 8 Science in Action, Grade 8 Math, and the Dene </w:t>
      </w:r>
      <w:proofErr w:type="spellStart"/>
      <w:r>
        <w:t>Kede</w:t>
      </w:r>
      <w:proofErr w:type="spellEnd"/>
      <w:r>
        <w:t xml:space="preserve"> school curriculums.</w:t>
      </w:r>
      <w:r w:rsidR="00D23070">
        <w:t xml:space="preserve"> The curriculum is comprised of two separate lessons designed to help students think critically about drinking </w:t>
      </w:r>
      <w:r w:rsidR="006C5982">
        <w:t xml:space="preserve">bottled </w:t>
      </w:r>
      <w:r w:rsidR="00D23070">
        <w:t>water in the Nort</w:t>
      </w:r>
      <w:r w:rsidR="006C5982">
        <w:t xml:space="preserve">hwest Territories and the steps through which communities can and do protect their </w:t>
      </w:r>
      <w:r w:rsidR="00EC22E4">
        <w:t>community’</w:t>
      </w:r>
      <w:r w:rsidR="00156E30">
        <w:t>s</w:t>
      </w:r>
      <w:r w:rsidR="00EC22E4">
        <w:t xml:space="preserve"> </w:t>
      </w:r>
      <w:r w:rsidR="00156E30">
        <w:t>tap</w:t>
      </w:r>
      <w:r w:rsidR="006C5982">
        <w:t xml:space="preserve"> water.</w:t>
      </w:r>
    </w:p>
    <w:p w:rsidR="00173BA4" w:rsidRDefault="00173BA4" w:rsidP="00C176DA">
      <w:pPr>
        <w:spacing w:after="0"/>
        <w:ind w:left="426"/>
      </w:pPr>
    </w:p>
    <w:p w:rsidR="00967D8A" w:rsidRDefault="00CA2293" w:rsidP="00967D8A">
      <w:pPr>
        <w:spacing w:after="120"/>
        <w:rPr>
          <w:rFonts w:ascii="Gill Sans" w:hAnsi="Gill Sans" w:cs="Gill Sans"/>
          <w:b/>
          <w:color w:val="17365D"/>
          <w:sz w:val="32"/>
        </w:rPr>
      </w:pPr>
      <w:r>
        <w:rPr>
          <w:rFonts w:ascii="Gill Sans" w:hAnsi="Gill Sans" w:cs="Gill Sans"/>
          <w:b/>
          <w:color w:val="17365D"/>
          <w:sz w:val="32"/>
        </w:rPr>
        <w:t>Lesson 1</w:t>
      </w:r>
      <w:r w:rsidR="00967D8A">
        <w:rPr>
          <w:rFonts w:ascii="Gill Sans" w:hAnsi="Gill Sans" w:cs="Gill Sans"/>
          <w:b/>
          <w:color w:val="17365D"/>
          <w:sz w:val="32"/>
        </w:rPr>
        <w:t xml:space="preserve"> </w:t>
      </w:r>
    </w:p>
    <w:p w:rsidR="00EC22E4" w:rsidRDefault="00EC22E4" w:rsidP="00967D8A">
      <w:pPr>
        <w:spacing w:after="120"/>
        <w:rPr>
          <w:b/>
          <w:sz w:val="28"/>
          <w:szCs w:val="28"/>
        </w:rPr>
      </w:pPr>
      <w:r w:rsidRPr="00EC22E4">
        <w:rPr>
          <w:b/>
          <w:sz w:val="28"/>
          <w:szCs w:val="28"/>
        </w:rPr>
        <w:t>Behind the Bottle: Investigating the Journey of a Bottle of Water</w:t>
      </w:r>
    </w:p>
    <w:p w:rsidR="00B91467" w:rsidRDefault="00B91467" w:rsidP="00B91467">
      <w:pPr>
        <w:pStyle w:val="ListParagraph"/>
        <w:spacing w:after="0" w:line="240" w:lineRule="auto"/>
        <w:ind w:left="284"/>
      </w:pPr>
      <w:r>
        <w:t>This lesson is comprised of 9 activities that flow in sequence from each other with suggestions of further extension activities which could be pursued.</w:t>
      </w:r>
    </w:p>
    <w:p w:rsidR="00967D8A" w:rsidRDefault="00967D8A" w:rsidP="00B91467">
      <w:pPr>
        <w:pStyle w:val="ListParagraph"/>
        <w:spacing w:after="0" w:line="240" w:lineRule="auto"/>
        <w:ind w:left="284"/>
      </w:pPr>
    </w:p>
    <w:p w:rsidR="00F80A88" w:rsidRDefault="00F80A88" w:rsidP="00B91467">
      <w:pPr>
        <w:pStyle w:val="ListParagraph"/>
        <w:spacing w:after="0" w:line="240" w:lineRule="auto"/>
        <w:ind w:left="284"/>
      </w:pPr>
      <w:r>
        <w:t xml:space="preserve">Students obtain bottled water from a local </w:t>
      </w:r>
      <w:r w:rsidR="00B95BA3">
        <w:t>store and gather</w:t>
      </w:r>
      <w:r w:rsidR="00967D8A">
        <w:t xml:space="preserve"> information about the</w:t>
      </w:r>
      <w:r>
        <w:t xml:space="preserve"> water</w:t>
      </w:r>
      <w:r w:rsidR="00B95BA3">
        <w:t>;</w:t>
      </w:r>
      <w:r>
        <w:t xml:space="preserve"> </w:t>
      </w:r>
    </w:p>
    <w:p w:rsidR="00F80A88" w:rsidRDefault="00F80A88" w:rsidP="00B91467">
      <w:pPr>
        <w:spacing w:after="0" w:line="240" w:lineRule="auto"/>
        <w:ind w:left="284"/>
      </w:pPr>
      <w:proofErr w:type="gramStart"/>
      <w:r>
        <w:t>through</w:t>
      </w:r>
      <w:proofErr w:type="gramEnd"/>
      <w:r>
        <w:t xml:space="preserve"> various distance and energy calculations</w:t>
      </w:r>
      <w:r w:rsidR="00B95BA3">
        <w:t xml:space="preserve"> they</w:t>
      </w:r>
      <w:r>
        <w:t xml:space="preserve"> compare the energy consumption and price of bottled water with that of local tap water.  Adding up the full costs</w:t>
      </w:r>
      <w:r w:rsidR="00967D8A">
        <w:t xml:space="preserve"> of consuming bottled water then</w:t>
      </w:r>
      <w:r>
        <w:t xml:space="preserve"> allow</w:t>
      </w:r>
      <w:r w:rsidR="00967D8A">
        <w:t>s</w:t>
      </w:r>
      <w:r>
        <w:t xml:space="preserve"> students to compare the ecological footprints of bottled water and tap water, and decide which is better both for </w:t>
      </w:r>
      <w:proofErr w:type="gramStart"/>
      <w:r>
        <w:t>themselves</w:t>
      </w:r>
      <w:proofErr w:type="gramEnd"/>
      <w:r>
        <w:t xml:space="preserve"> and for the environment</w:t>
      </w:r>
      <w:r w:rsidR="00967D8A">
        <w:t>.</w:t>
      </w:r>
    </w:p>
    <w:p w:rsidR="00BB7825" w:rsidRDefault="00BB7825" w:rsidP="006E0E40">
      <w:pPr>
        <w:spacing w:after="0" w:line="240" w:lineRule="auto"/>
        <w:ind w:left="284"/>
      </w:pPr>
    </w:p>
    <w:p w:rsidR="00BB7825" w:rsidRPr="00BB7825" w:rsidRDefault="00BB7825" w:rsidP="00EA5A04">
      <w:pPr>
        <w:spacing w:after="0" w:line="240" w:lineRule="auto"/>
        <w:ind w:left="284"/>
        <w:rPr>
          <w:b/>
          <w:sz w:val="28"/>
          <w:szCs w:val="28"/>
        </w:rPr>
      </w:pPr>
      <w:r w:rsidRPr="00BB7825">
        <w:rPr>
          <w:b/>
          <w:sz w:val="28"/>
          <w:szCs w:val="28"/>
        </w:rPr>
        <w:t xml:space="preserve">Content </w:t>
      </w:r>
    </w:p>
    <w:p w:rsidR="00F80A88" w:rsidRDefault="00F80A88" w:rsidP="00EA5A04">
      <w:pPr>
        <w:spacing w:after="0" w:line="240" w:lineRule="auto"/>
        <w:ind w:left="284"/>
      </w:pPr>
    </w:p>
    <w:p w:rsidR="00120146" w:rsidRDefault="00AD7E61" w:rsidP="00EA5A04">
      <w:pPr>
        <w:pStyle w:val="ListParagraph"/>
        <w:numPr>
          <w:ilvl w:val="0"/>
          <w:numId w:val="4"/>
        </w:numPr>
        <w:spacing w:after="0" w:line="240" w:lineRule="auto"/>
        <w:ind w:left="284" w:hanging="284"/>
      </w:pPr>
      <w:r w:rsidRPr="00AD7E61">
        <w:rPr>
          <w:b/>
        </w:rPr>
        <w:t>Teachers Guide:</w:t>
      </w:r>
      <w:r>
        <w:t xml:space="preserve"> </w:t>
      </w:r>
      <w:r w:rsidR="0037294B">
        <w:t xml:space="preserve"> </w:t>
      </w:r>
      <w:r w:rsidR="00CA2293">
        <w:t xml:space="preserve">Overview, Outcomes,  Materials Needed, Suggested Approach, Extension </w:t>
      </w:r>
      <w:r w:rsidR="0037294B">
        <w:t xml:space="preserve">Activities, </w:t>
      </w:r>
      <w:r w:rsidR="00134F0C">
        <w:t>Curriculum Links in the Northwest Territories,</w:t>
      </w:r>
      <w:r w:rsidR="0037294B">
        <w:t xml:space="preserve"> Further Resources</w:t>
      </w:r>
    </w:p>
    <w:p w:rsidR="00A376BE" w:rsidRDefault="000A2790" w:rsidP="00A376BE">
      <w:pPr>
        <w:pStyle w:val="ListParagraph"/>
        <w:numPr>
          <w:ilvl w:val="0"/>
          <w:numId w:val="4"/>
        </w:numPr>
        <w:spacing w:after="0"/>
      </w:pPr>
      <w:r>
        <w:rPr>
          <w:b/>
        </w:rPr>
        <w:t>Activity one</w:t>
      </w:r>
      <w:r w:rsidR="00A376BE" w:rsidRPr="006E0E40">
        <w:rPr>
          <w:b/>
        </w:rPr>
        <w:t>:</w:t>
      </w:r>
      <w:r w:rsidR="00A376BE">
        <w:t xml:space="preserve">  Community Research: Investigating the bottled water that is sold in my community</w:t>
      </w:r>
    </w:p>
    <w:p w:rsidR="00CA2293" w:rsidRDefault="000A2790" w:rsidP="00A376BE">
      <w:pPr>
        <w:pStyle w:val="ListParagraph"/>
        <w:numPr>
          <w:ilvl w:val="0"/>
          <w:numId w:val="4"/>
        </w:numPr>
        <w:spacing w:after="0"/>
      </w:pPr>
      <w:r>
        <w:rPr>
          <w:b/>
        </w:rPr>
        <w:t>Activity two</w:t>
      </w:r>
      <w:r w:rsidR="00CA2293" w:rsidRPr="006E0E40">
        <w:rPr>
          <w:b/>
        </w:rPr>
        <w:t>:</w:t>
      </w:r>
      <w:r w:rsidR="00CA2293">
        <w:t xml:space="preserve"> </w:t>
      </w:r>
      <w:r w:rsidR="00B95BA3">
        <w:t xml:space="preserve"> </w:t>
      </w:r>
      <w:r w:rsidR="002E6CE4">
        <w:t>Compiling the Class Data on Bottled W</w:t>
      </w:r>
      <w:r w:rsidR="00CA2293">
        <w:t>ater</w:t>
      </w:r>
    </w:p>
    <w:p w:rsidR="00CA2293" w:rsidRDefault="000A2790" w:rsidP="00A376BE">
      <w:pPr>
        <w:pStyle w:val="ListParagraph"/>
        <w:numPr>
          <w:ilvl w:val="0"/>
          <w:numId w:val="4"/>
        </w:numPr>
        <w:spacing w:after="0"/>
      </w:pPr>
      <w:r>
        <w:rPr>
          <w:b/>
        </w:rPr>
        <w:t>Activity three</w:t>
      </w:r>
      <w:r w:rsidR="00CA2293" w:rsidRPr="006E0E40">
        <w:rPr>
          <w:b/>
        </w:rPr>
        <w:t>:</w:t>
      </w:r>
      <w:r w:rsidR="00B95BA3">
        <w:t xml:space="preserve"> </w:t>
      </w:r>
      <w:r w:rsidR="002E6CE4">
        <w:t xml:space="preserve"> Comparing Different Kinds of Bottled W</w:t>
      </w:r>
      <w:r w:rsidR="00CA2293">
        <w:t>ater</w:t>
      </w:r>
    </w:p>
    <w:p w:rsidR="00CA2293" w:rsidRDefault="000A2790" w:rsidP="00A376BE">
      <w:pPr>
        <w:pStyle w:val="ListParagraph"/>
        <w:numPr>
          <w:ilvl w:val="0"/>
          <w:numId w:val="4"/>
        </w:numPr>
        <w:spacing w:after="0"/>
      </w:pPr>
      <w:r>
        <w:rPr>
          <w:b/>
        </w:rPr>
        <w:t>Activity four</w:t>
      </w:r>
      <w:r w:rsidR="00CA2293" w:rsidRPr="006E0E40">
        <w:rPr>
          <w:b/>
        </w:rPr>
        <w:t>:</w:t>
      </w:r>
      <w:r w:rsidR="00CA2293">
        <w:t xml:space="preserve"> </w:t>
      </w:r>
      <w:r w:rsidR="00B95BA3">
        <w:t xml:space="preserve"> </w:t>
      </w:r>
      <w:r w:rsidR="00CA2293">
        <w:t>How does the cost of bottled water compare to the cost of tap water?</w:t>
      </w:r>
    </w:p>
    <w:p w:rsidR="00CA2293" w:rsidRDefault="000A2790" w:rsidP="00A376BE">
      <w:pPr>
        <w:pStyle w:val="ListParagraph"/>
        <w:numPr>
          <w:ilvl w:val="0"/>
          <w:numId w:val="4"/>
        </w:numPr>
        <w:spacing w:after="0"/>
      </w:pPr>
      <w:r>
        <w:rPr>
          <w:b/>
        </w:rPr>
        <w:t>Activity five</w:t>
      </w:r>
      <w:r w:rsidR="00F80A88" w:rsidRPr="006E0E40">
        <w:rPr>
          <w:b/>
        </w:rPr>
        <w:t>:</w:t>
      </w:r>
      <w:r w:rsidR="00F80A88">
        <w:t xml:space="preserve">  </w:t>
      </w:r>
      <w:r w:rsidR="00B95BA3">
        <w:t xml:space="preserve"> </w:t>
      </w:r>
      <w:r w:rsidR="00F80A88">
        <w:t>How far has bottled water travelled to get to our community?</w:t>
      </w:r>
    </w:p>
    <w:p w:rsidR="00F80A88" w:rsidRDefault="000A2790" w:rsidP="00A376BE">
      <w:pPr>
        <w:pStyle w:val="ListParagraph"/>
        <w:numPr>
          <w:ilvl w:val="0"/>
          <w:numId w:val="4"/>
        </w:numPr>
        <w:spacing w:after="0"/>
      </w:pPr>
      <w:r>
        <w:rPr>
          <w:b/>
        </w:rPr>
        <w:t>Activity six</w:t>
      </w:r>
      <w:r w:rsidR="00F80A88" w:rsidRPr="006E0E40">
        <w:rPr>
          <w:b/>
        </w:rPr>
        <w:t>:</w:t>
      </w:r>
      <w:r w:rsidR="00F80A88">
        <w:t xml:space="preserve"> </w:t>
      </w:r>
      <w:r w:rsidR="00B95BA3">
        <w:t xml:space="preserve"> </w:t>
      </w:r>
      <w:r w:rsidR="00F80A88">
        <w:t>How much energy do different modes of transportation use?</w:t>
      </w:r>
    </w:p>
    <w:p w:rsidR="00F80A88" w:rsidRDefault="000A2790" w:rsidP="00A376BE">
      <w:pPr>
        <w:pStyle w:val="ListParagraph"/>
        <w:numPr>
          <w:ilvl w:val="0"/>
          <w:numId w:val="4"/>
        </w:numPr>
        <w:spacing w:after="0"/>
      </w:pPr>
      <w:r>
        <w:rPr>
          <w:b/>
        </w:rPr>
        <w:t>Activity seven</w:t>
      </w:r>
      <w:r w:rsidR="00F80A88" w:rsidRPr="006E0E40">
        <w:rPr>
          <w:b/>
        </w:rPr>
        <w:t>:</w:t>
      </w:r>
      <w:r w:rsidR="00F80A88">
        <w:t xml:space="preserve"> </w:t>
      </w:r>
      <w:r w:rsidR="00B95BA3">
        <w:t xml:space="preserve"> </w:t>
      </w:r>
      <w:r w:rsidR="00F80A88">
        <w:t>What does all this mean? How much energy is needed to travel these distances?</w:t>
      </w:r>
    </w:p>
    <w:p w:rsidR="00967D8A" w:rsidRDefault="000A2790" w:rsidP="00A376BE">
      <w:pPr>
        <w:pStyle w:val="ListParagraph"/>
        <w:numPr>
          <w:ilvl w:val="0"/>
          <w:numId w:val="4"/>
        </w:numPr>
        <w:spacing w:after="0"/>
      </w:pPr>
      <w:r>
        <w:rPr>
          <w:b/>
        </w:rPr>
        <w:t>Activity eight</w:t>
      </w:r>
      <w:r w:rsidR="00B95BA3" w:rsidRPr="006E0E40">
        <w:rPr>
          <w:b/>
        </w:rPr>
        <w:t>:</w:t>
      </w:r>
      <w:r w:rsidR="00B95BA3">
        <w:t xml:space="preserve">  </w:t>
      </w:r>
      <w:r w:rsidR="00967D8A">
        <w:t>Who profits from the sale of bottled water?</w:t>
      </w:r>
    </w:p>
    <w:p w:rsidR="00BB7825" w:rsidRDefault="000A2790" w:rsidP="00A376BE">
      <w:pPr>
        <w:pStyle w:val="ListParagraph"/>
        <w:numPr>
          <w:ilvl w:val="0"/>
          <w:numId w:val="4"/>
        </w:numPr>
        <w:spacing w:after="0"/>
      </w:pPr>
      <w:r>
        <w:rPr>
          <w:b/>
        </w:rPr>
        <w:t>Activity nine</w:t>
      </w:r>
      <w:r w:rsidR="00BB7825" w:rsidRPr="006E0E40">
        <w:rPr>
          <w:b/>
        </w:rPr>
        <w:t>:</w:t>
      </w:r>
      <w:r w:rsidR="00BB7825">
        <w:t xml:space="preserve"> </w:t>
      </w:r>
      <w:r w:rsidR="00B95BA3">
        <w:t xml:space="preserve"> </w:t>
      </w:r>
      <w:r w:rsidR="002E6CE4">
        <w:t>Synthesis, A</w:t>
      </w:r>
      <w:r w:rsidR="00BB7825">
        <w:t>na</w:t>
      </w:r>
      <w:r w:rsidR="002E6CE4">
        <w:t>lysis</w:t>
      </w:r>
      <w:r>
        <w:t>,</w:t>
      </w:r>
      <w:r w:rsidR="002E6CE4">
        <w:t xml:space="preserve"> and P</w:t>
      </w:r>
      <w:r w:rsidR="00BB7825">
        <w:t>resentation</w:t>
      </w:r>
    </w:p>
    <w:p w:rsidR="00AD7E61" w:rsidRDefault="00AD7E61" w:rsidP="00AD7E61">
      <w:pPr>
        <w:pStyle w:val="ListParagraph"/>
        <w:spacing w:after="0"/>
      </w:pPr>
    </w:p>
    <w:p w:rsidR="00AD7E61" w:rsidRDefault="006E0E40" w:rsidP="00EA5A04">
      <w:pPr>
        <w:pStyle w:val="ListParagraph"/>
        <w:numPr>
          <w:ilvl w:val="0"/>
          <w:numId w:val="4"/>
        </w:numPr>
        <w:spacing w:after="0" w:line="240" w:lineRule="auto"/>
        <w:ind w:left="284" w:hanging="284"/>
      </w:pPr>
      <w:r>
        <w:rPr>
          <w:b/>
        </w:rPr>
        <w:t xml:space="preserve">Teacher and </w:t>
      </w:r>
      <w:r w:rsidR="00AD7E61" w:rsidRPr="00AD7E61">
        <w:rPr>
          <w:b/>
        </w:rPr>
        <w:t>Student Worksheets</w:t>
      </w:r>
      <w:r w:rsidR="00AD7E61">
        <w:t>: Included are</w:t>
      </w:r>
      <w:r>
        <w:t xml:space="preserve"> teacher specific and</w:t>
      </w:r>
      <w:r w:rsidR="00AD7E61">
        <w:t xml:space="preserve"> student specific handout versions of the above activities</w:t>
      </w:r>
      <w:r w:rsidR="000A2790">
        <w:t>.</w:t>
      </w:r>
    </w:p>
    <w:p w:rsidR="001F42EB" w:rsidRDefault="00AD7E61" w:rsidP="001F42EB">
      <w:pPr>
        <w:spacing w:after="120"/>
        <w:rPr>
          <w:rFonts w:ascii="Gill Sans" w:hAnsi="Gill Sans" w:cs="Gill Sans"/>
          <w:b/>
          <w:color w:val="17365D"/>
          <w:sz w:val="32"/>
        </w:rPr>
      </w:pPr>
      <w:r>
        <w:rPr>
          <w:rFonts w:ascii="Gill Sans" w:hAnsi="Gill Sans" w:cs="Gill Sans"/>
          <w:b/>
          <w:color w:val="17365D"/>
          <w:sz w:val="32"/>
        </w:rPr>
        <w:lastRenderedPageBreak/>
        <w:t>Lesson 2</w:t>
      </w:r>
      <w:r w:rsidR="001F42EB">
        <w:rPr>
          <w:rFonts w:ascii="Gill Sans" w:hAnsi="Gill Sans" w:cs="Gill Sans"/>
          <w:b/>
          <w:color w:val="17365D"/>
          <w:sz w:val="32"/>
        </w:rPr>
        <w:t xml:space="preserve"> </w:t>
      </w:r>
    </w:p>
    <w:p w:rsidR="00120146" w:rsidRPr="00EC22E4" w:rsidRDefault="00120146" w:rsidP="00120146">
      <w:pPr>
        <w:spacing w:after="320"/>
        <w:rPr>
          <w:b/>
          <w:sz w:val="28"/>
          <w:szCs w:val="28"/>
        </w:rPr>
      </w:pPr>
      <w:r>
        <w:rPr>
          <w:b/>
          <w:sz w:val="28"/>
          <w:szCs w:val="28"/>
        </w:rPr>
        <w:t>Drinking Water in Our Community</w:t>
      </w:r>
    </w:p>
    <w:p w:rsidR="00120146" w:rsidRDefault="00385A83" w:rsidP="005E0717">
      <w:pPr>
        <w:spacing w:after="0" w:line="240" w:lineRule="auto"/>
      </w:pPr>
      <w:r>
        <w:t xml:space="preserve">This lesson is comprised of 3 </w:t>
      </w:r>
      <w:r w:rsidR="000000B8">
        <w:t>main a</w:t>
      </w:r>
      <w:r>
        <w:t>ctivities</w:t>
      </w:r>
      <w:r w:rsidR="00FF16EC">
        <w:t xml:space="preserve"> and 4</w:t>
      </w:r>
      <w:r w:rsidR="004D65C6">
        <w:t xml:space="preserve"> optional </w:t>
      </w:r>
      <w:r w:rsidR="00FF16EC">
        <w:t>activities.</w:t>
      </w:r>
    </w:p>
    <w:p w:rsidR="00912B83" w:rsidRDefault="00912B83" w:rsidP="005E0717">
      <w:pPr>
        <w:pStyle w:val="ListParagraph"/>
        <w:spacing w:after="0" w:line="240" w:lineRule="auto"/>
        <w:ind w:left="284"/>
      </w:pPr>
    </w:p>
    <w:p w:rsidR="006C5982" w:rsidRDefault="000000B8" w:rsidP="005E0717">
      <w:pPr>
        <w:spacing w:after="0" w:line="240" w:lineRule="auto"/>
      </w:pPr>
      <w:r>
        <w:t xml:space="preserve">Students gather and access NWT-specific </w:t>
      </w:r>
      <w:r w:rsidR="006C5982">
        <w:t>information</w:t>
      </w:r>
      <w:r>
        <w:t xml:space="preserve"> online</w:t>
      </w:r>
      <w:r w:rsidR="006C5982">
        <w:t xml:space="preserve"> </w:t>
      </w:r>
      <w:r>
        <w:t xml:space="preserve">to learn about and draw their own community’s watershed. </w:t>
      </w:r>
      <w:r w:rsidR="006C5982">
        <w:t xml:space="preserve"> </w:t>
      </w:r>
      <w:r>
        <w:t xml:space="preserve">They investigate the drinking water and water treatment process in their community, including where their source water comes from.  They will also </w:t>
      </w:r>
      <w:r w:rsidR="006C5982">
        <w:t xml:space="preserve">explore the roles and responsibilities of people who work in their communities to make </w:t>
      </w:r>
      <w:r>
        <w:t>sure that the water stays safe</w:t>
      </w:r>
      <w:r w:rsidR="006C5982">
        <w:t xml:space="preserve"> every day</w:t>
      </w:r>
      <w:r w:rsidR="000A2790">
        <w:t>,</w:t>
      </w:r>
      <w:r>
        <w:t xml:space="preserve"> through a visit to their local water treatment facility. </w:t>
      </w:r>
    </w:p>
    <w:p w:rsidR="00AD7E61" w:rsidRDefault="00AD7E61" w:rsidP="005E0717">
      <w:pPr>
        <w:spacing w:after="0" w:line="240" w:lineRule="auto"/>
      </w:pPr>
    </w:p>
    <w:p w:rsidR="00E74D54" w:rsidRDefault="00E74D54" w:rsidP="005E0717">
      <w:pPr>
        <w:spacing w:after="0" w:line="240" w:lineRule="auto"/>
      </w:pPr>
      <w:r>
        <w:t>Optional activities include learning how to clean home water tanks</w:t>
      </w:r>
      <w:r w:rsidR="00FC43FE">
        <w:t xml:space="preserve">, exploring </w:t>
      </w:r>
      <w:r w:rsidR="007B4CDD">
        <w:t>our</w:t>
      </w:r>
      <w:r w:rsidR="00593A7A">
        <w:t xml:space="preserve"> </w:t>
      </w:r>
      <w:r w:rsidR="00FC43FE">
        <w:t xml:space="preserve">Land and </w:t>
      </w:r>
      <w:r w:rsidR="00593A7A">
        <w:t>Water B</w:t>
      </w:r>
      <w:r w:rsidR="000A2790">
        <w:t>oard registries,</w:t>
      </w:r>
      <w:r w:rsidR="00593A7A">
        <w:t xml:space="preserve"> taking a field trip to a </w:t>
      </w:r>
      <w:r w:rsidR="00FC43FE">
        <w:t>body</w:t>
      </w:r>
      <w:r w:rsidR="00331B03">
        <w:t xml:space="preserve"> of water with community Elders, and/or researching a nearby protected area. </w:t>
      </w:r>
    </w:p>
    <w:p w:rsidR="00AD7E61" w:rsidRDefault="00AD7E61" w:rsidP="006F3EEC">
      <w:pPr>
        <w:spacing w:after="0" w:line="240" w:lineRule="auto"/>
      </w:pPr>
      <w:bookmarkStart w:id="0" w:name="_GoBack"/>
      <w:bookmarkEnd w:id="0"/>
    </w:p>
    <w:p w:rsidR="00AD7E61" w:rsidRDefault="00AD7E61" w:rsidP="006F3EEC">
      <w:pPr>
        <w:spacing w:after="0" w:line="240" w:lineRule="auto"/>
        <w:rPr>
          <w:b/>
          <w:sz w:val="28"/>
          <w:szCs w:val="28"/>
        </w:rPr>
      </w:pPr>
      <w:r w:rsidRPr="00BB7825">
        <w:rPr>
          <w:b/>
          <w:sz w:val="28"/>
          <w:szCs w:val="28"/>
        </w:rPr>
        <w:t>Content</w:t>
      </w:r>
    </w:p>
    <w:p w:rsidR="00AD7E61" w:rsidRDefault="00AD7E61" w:rsidP="006F3EEC">
      <w:pPr>
        <w:spacing w:after="0" w:line="240" w:lineRule="auto"/>
        <w:rPr>
          <w:b/>
          <w:sz w:val="28"/>
          <w:szCs w:val="28"/>
        </w:rPr>
      </w:pPr>
    </w:p>
    <w:p w:rsidR="00AD7E61" w:rsidRDefault="007B4CDD" w:rsidP="006F3EEC">
      <w:pPr>
        <w:pStyle w:val="ListParagraph"/>
        <w:numPr>
          <w:ilvl w:val="0"/>
          <w:numId w:val="4"/>
        </w:numPr>
        <w:spacing w:after="0" w:line="240" w:lineRule="auto"/>
        <w:ind w:left="284" w:hanging="284"/>
      </w:pPr>
      <w:r>
        <w:rPr>
          <w:b/>
        </w:rPr>
        <w:t>Teacher’s</w:t>
      </w:r>
      <w:r w:rsidRPr="007B4CDD">
        <w:rPr>
          <w:b/>
        </w:rPr>
        <w:t xml:space="preserve"> Guide:</w:t>
      </w:r>
      <w:r>
        <w:t xml:space="preserve"> </w:t>
      </w:r>
      <w:r w:rsidR="000B0331">
        <w:t xml:space="preserve"> </w:t>
      </w:r>
      <w:r w:rsidR="00AD7E61">
        <w:t xml:space="preserve">Overview, Outcomes, </w:t>
      </w:r>
      <w:r w:rsidR="009357D3">
        <w:t>Materials N</w:t>
      </w:r>
      <w:r w:rsidR="006011BA">
        <w:t xml:space="preserve">eeded, </w:t>
      </w:r>
      <w:r w:rsidR="00730F99">
        <w:t>Suggested Approach, Curriculum Links in the Northwest Territories</w:t>
      </w:r>
    </w:p>
    <w:p w:rsidR="00AD7E61" w:rsidRDefault="00AF59C7" w:rsidP="00AD7E61">
      <w:pPr>
        <w:pStyle w:val="ListParagraph"/>
        <w:numPr>
          <w:ilvl w:val="0"/>
          <w:numId w:val="4"/>
        </w:numPr>
        <w:spacing w:after="0"/>
      </w:pPr>
      <w:r>
        <w:rPr>
          <w:b/>
        </w:rPr>
        <w:t>Activity one</w:t>
      </w:r>
      <w:r w:rsidR="00AD7E61" w:rsidRPr="00FF16EC">
        <w:rPr>
          <w:b/>
        </w:rPr>
        <w:t>:</w:t>
      </w:r>
      <w:r w:rsidR="00AD7E61">
        <w:t xml:space="preserve">  </w:t>
      </w:r>
      <w:r w:rsidR="002E6CE4">
        <w:t>Mapping Your Watershed</w:t>
      </w:r>
    </w:p>
    <w:p w:rsidR="00AD7E61" w:rsidRDefault="00AF59C7" w:rsidP="00AD7E61">
      <w:pPr>
        <w:pStyle w:val="ListParagraph"/>
        <w:numPr>
          <w:ilvl w:val="0"/>
          <w:numId w:val="4"/>
        </w:numPr>
        <w:spacing w:after="0"/>
      </w:pPr>
      <w:r>
        <w:rPr>
          <w:b/>
        </w:rPr>
        <w:t>Activity two</w:t>
      </w:r>
      <w:r w:rsidR="00AD7E61" w:rsidRPr="00FF16EC">
        <w:rPr>
          <w:b/>
        </w:rPr>
        <w:t>:</w:t>
      </w:r>
      <w:r w:rsidR="00AD7E61">
        <w:t xml:space="preserve">  </w:t>
      </w:r>
      <w:r w:rsidR="000B0331">
        <w:t>Our Community Drinking Water-</w:t>
      </w:r>
      <w:r w:rsidR="00506762">
        <w:t>-</w:t>
      </w:r>
      <w:r w:rsidR="000B0331">
        <w:t xml:space="preserve"> Background research</w:t>
      </w:r>
    </w:p>
    <w:p w:rsidR="00AD7E61" w:rsidRDefault="00AF59C7" w:rsidP="00AD7E61">
      <w:pPr>
        <w:pStyle w:val="ListParagraph"/>
        <w:numPr>
          <w:ilvl w:val="0"/>
          <w:numId w:val="4"/>
        </w:numPr>
        <w:spacing w:after="0"/>
      </w:pPr>
      <w:r>
        <w:rPr>
          <w:b/>
        </w:rPr>
        <w:t>Activity three</w:t>
      </w:r>
      <w:r w:rsidR="00AD7E61" w:rsidRPr="00FF16EC">
        <w:rPr>
          <w:b/>
        </w:rPr>
        <w:t>:</w:t>
      </w:r>
      <w:r w:rsidR="00AD7E61">
        <w:t xml:space="preserve">  </w:t>
      </w:r>
      <w:r w:rsidR="000B0331">
        <w:t>Visit to the Local Water Treatment Facility</w:t>
      </w:r>
    </w:p>
    <w:p w:rsidR="006E0E40" w:rsidRDefault="00EA1ECE" w:rsidP="006E0E40">
      <w:pPr>
        <w:spacing w:after="0"/>
        <w:ind w:left="360"/>
      </w:pPr>
      <w:r>
        <w:t>Taki</w:t>
      </w:r>
      <w:r w:rsidR="00E81E18">
        <w:t>ng it Further</w:t>
      </w:r>
    </w:p>
    <w:p w:rsidR="000B0331" w:rsidRDefault="00AF59C7" w:rsidP="00AD7E61">
      <w:pPr>
        <w:pStyle w:val="ListParagraph"/>
        <w:numPr>
          <w:ilvl w:val="0"/>
          <w:numId w:val="4"/>
        </w:numPr>
        <w:spacing w:after="0"/>
      </w:pPr>
      <w:r>
        <w:rPr>
          <w:b/>
        </w:rPr>
        <w:t>Optional Activity four</w:t>
      </w:r>
      <w:r w:rsidR="000B0331" w:rsidRPr="00FF16EC">
        <w:rPr>
          <w:b/>
        </w:rPr>
        <w:t>:</w:t>
      </w:r>
      <w:r w:rsidR="000B0331">
        <w:t xml:space="preserve">  Cleaning Home Water Tanks: The final part of our drinking water’s journey</w:t>
      </w:r>
    </w:p>
    <w:p w:rsidR="000B0331" w:rsidRDefault="00AF59C7" w:rsidP="00AD7E61">
      <w:pPr>
        <w:pStyle w:val="ListParagraph"/>
        <w:numPr>
          <w:ilvl w:val="0"/>
          <w:numId w:val="4"/>
        </w:numPr>
        <w:spacing w:after="0"/>
      </w:pPr>
      <w:r>
        <w:rPr>
          <w:b/>
        </w:rPr>
        <w:t>Optional Activity five</w:t>
      </w:r>
      <w:r w:rsidR="000B0331" w:rsidRPr="00FF16EC">
        <w:rPr>
          <w:b/>
        </w:rPr>
        <w:t>:</w:t>
      </w:r>
      <w:r w:rsidR="000B0331">
        <w:t xml:space="preserve"> </w:t>
      </w:r>
      <w:r w:rsidR="00FF16EC">
        <w:t xml:space="preserve"> </w:t>
      </w:r>
      <w:r w:rsidR="000B0331">
        <w:t>Learning from our Elders</w:t>
      </w:r>
    </w:p>
    <w:p w:rsidR="000B0331" w:rsidRDefault="00AF59C7" w:rsidP="00AD7E61">
      <w:pPr>
        <w:pStyle w:val="ListParagraph"/>
        <w:numPr>
          <w:ilvl w:val="0"/>
          <w:numId w:val="4"/>
        </w:numPr>
        <w:spacing w:after="0"/>
      </w:pPr>
      <w:r>
        <w:rPr>
          <w:b/>
        </w:rPr>
        <w:t>Optional Activity six</w:t>
      </w:r>
      <w:r w:rsidR="000B0331" w:rsidRPr="00FF16EC">
        <w:rPr>
          <w:b/>
        </w:rPr>
        <w:t>:</w:t>
      </w:r>
      <w:r w:rsidR="000B0331">
        <w:t xml:space="preserve"> </w:t>
      </w:r>
      <w:r w:rsidR="00FF16EC">
        <w:t xml:space="preserve"> </w:t>
      </w:r>
      <w:r w:rsidR="000B0331">
        <w:t>Exploring Land and Water Board Registries</w:t>
      </w:r>
    </w:p>
    <w:p w:rsidR="000B0331" w:rsidRDefault="00AF59C7" w:rsidP="00AD7E61">
      <w:pPr>
        <w:pStyle w:val="ListParagraph"/>
        <w:numPr>
          <w:ilvl w:val="0"/>
          <w:numId w:val="4"/>
        </w:numPr>
        <w:spacing w:after="0"/>
      </w:pPr>
      <w:r>
        <w:rPr>
          <w:b/>
        </w:rPr>
        <w:t>Optional Activity seven</w:t>
      </w:r>
      <w:r w:rsidR="000B0331" w:rsidRPr="00FF16EC">
        <w:rPr>
          <w:b/>
        </w:rPr>
        <w:t>:</w:t>
      </w:r>
      <w:r w:rsidR="000B0331">
        <w:t xml:space="preserve"> </w:t>
      </w:r>
      <w:r w:rsidR="00FF16EC">
        <w:t xml:space="preserve"> </w:t>
      </w:r>
      <w:r w:rsidR="000B0331">
        <w:t>Land Conservation</w:t>
      </w:r>
    </w:p>
    <w:p w:rsidR="006E0E40" w:rsidRDefault="006E0E40" w:rsidP="006E0E40">
      <w:pPr>
        <w:spacing w:after="0"/>
      </w:pPr>
    </w:p>
    <w:p w:rsidR="006E0E40" w:rsidRDefault="00FF16EC" w:rsidP="006E0E40">
      <w:pPr>
        <w:pStyle w:val="ListParagraph"/>
        <w:numPr>
          <w:ilvl w:val="0"/>
          <w:numId w:val="4"/>
        </w:numPr>
        <w:spacing w:after="0"/>
        <w:ind w:left="284" w:hanging="284"/>
      </w:pPr>
      <w:r w:rsidRPr="00FF16EC">
        <w:rPr>
          <w:b/>
        </w:rPr>
        <w:t xml:space="preserve">Teacher and </w:t>
      </w:r>
      <w:r w:rsidR="006E0E40" w:rsidRPr="00FF16EC">
        <w:rPr>
          <w:b/>
        </w:rPr>
        <w:t>Student Worksheets</w:t>
      </w:r>
      <w:r w:rsidRPr="00FF16EC">
        <w:rPr>
          <w:b/>
        </w:rPr>
        <w:t>:</w:t>
      </w:r>
      <w:r>
        <w:t xml:space="preserve"> Included are teacher specific and student specific handout versions of the above activities</w:t>
      </w:r>
      <w:r w:rsidR="00506762">
        <w:t>.</w:t>
      </w:r>
    </w:p>
    <w:p w:rsidR="000B0331" w:rsidRDefault="000B0331" w:rsidP="000B0331">
      <w:pPr>
        <w:spacing w:after="0"/>
        <w:ind w:left="360"/>
      </w:pPr>
    </w:p>
    <w:p w:rsidR="00AD7E61" w:rsidRDefault="00AD7E61" w:rsidP="00AD7E61">
      <w:pPr>
        <w:spacing w:after="0"/>
      </w:pPr>
    </w:p>
    <w:p w:rsidR="002430F4" w:rsidRDefault="002430F4" w:rsidP="002430F4">
      <w:pPr>
        <w:spacing w:after="120"/>
        <w:rPr>
          <w:rFonts w:ascii="Gill Sans" w:hAnsi="Gill Sans" w:cs="Gill Sans"/>
          <w:b/>
          <w:color w:val="17365D"/>
          <w:sz w:val="32"/>
        </w:rPr>
      </w:pPr>
      <w:r>
        <w:rPr>
          <w:rFonts w:ascii="Gill Sans" w:hAnsi="Gill Sans" w:cs="Gill Sans"/>
          <w:b/>
          <w:color w:val="17365D"/>
          <w:sz w:val="32"/>
        </w:rPr>
        <w:t xml:space="preserve">Publisher Information  </w:t>
      </w:r>
    </w:p>
    <w:p w:rsidR="002430F4" w:rsidRDefault="002430F4" w:rsidP="00AD7E61">
      <w:pPr>
        <w:spacing w:after="0"/>
      </w:pPr>
      <w:r>
        <w:t>This curriculum was developed in partnership with the NWT Water Stewardship Strategy, Northern Voices, Northern Waters</w:t>
      </w:r>
      <w:r w:rsidR="00E6129D">
        <w:t xml:space="preserve"> plan</w:t>
      </w:r>
      <w:r>
        <w:t xml:space="preserve">, </w:t>
      </w:r>
      <w:r w:rsidR="00B0328A">
        <w:t xml:space="preserve">which was headed by </w:t>
      </w:r>
      <w:r w:rsidR="00E6129D">
        <w:t>an</w:t>
      </w:r>
      <w:r w:rsidR="00B0328A">
        <w:t xml:space="preserve"> Aboriginal Steering Committee, the Government of the Northwest Territories, and Aboriginal Affairs </w:t>
      </w:r>
      <w:r w:rsidR="00E6129D">
        <w:t>and Northern Development Canada to ensure that “residents have access to safe, clean, and plentiful drinking water at all times”.</w:t>
      </w:r>
    </w:p>
    <w:sectPr w:rsidR="002430F4" w:rsidSect="00C176DA">
      <w:footerReference w:type="default" r:id="rId9"/>
      <w:pgSz w:w="12240" w:h="15840"/>
      <w:pgMar w:top="1440" w:right="203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87B" w:rsidRDefault="0061387B" w:rsidP="00C176DA">
      <w:pPr>
        <w:spacing w:after="0" w:line="240" w:lineRule="auto"/>
      </w:pPr>
      <w:r>
        <w:separator/>
      </w:r>
    </w:p>
  </w:endnote>
  <w:endnote w:type="continuationSeparator" w:id="0">
    <w:p w:rsidR="0061387B" w:rsidRDefault="0061387B" w:rsidP="00C1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15" w:rsidRPr="00C176DA" w:rsidRDefault="00A96B15" w:rsidP="00C176DA">
    <w:pPr>
      <w:pStyle w:val="Footer"/>
      <w:jc w:val="center"/>
      <w:rPr>
        <w:sz w:val="18"/>
        <w:szCs w:val="18"/>
      </w:rPr>
    </w:pPr>
    <w:r w:rsidRPr="00C176DA">
      <w:rPr>
        <w:sz w:val="18"/>
        <w:szCs w:val="18"/>
      </w:rPr>
      <w:t>ECOLOGY NORTH</w:t>
    </w:r>
  </w:p>
  <w:p w:rsidR="00A96B15" w:rsidRPr="00C176DA" w:rsidRDefault="00A96B15" w:rsidP="00C176DA">
    <w:pPr>
      <w:pStyle w:val="Footer"/>
      <w:jc w:val="center"/>
      <w:rPr>
        <w:sz w:val="18"/>
        <w:szCs w:val="18"/>
      </w:rPr>
    </w:pPr>
    <w:r w:rsidRPr="00C176DA">
      <w:rPr>
        <w:sz w:val="18"/>
        <w:szCs w:val="18"/>
      </w:rPr>
      <w:t>5013 51</w:t>
    </w:r>
    <w:r w:rsidRPr="00C176DA">
      <w:rPr>
        <w:sz w:val="18"/>
        <w:szCs w:val="18"/>
        <w:vertAlign w:val="superscript"/>
      </w:rPr>
      <w:t>ST</w:t>
    </w:r>
    <w:r w:rsidRPr="00C176DA">
      <w:rPr>
        <w:sz w:val="18"/>
        <w:szCs w:val="18"/>
      </w:rPr>
      <w:t xml:space="preserve"> STREET YELLOWKNIFE NT X1A 1S5</w:t>
    </w:r>
  </w:p>
  <w:p w:rsidR="00A96B15" w:rsidRPr="00C176DA" w:rsidRDefault="00A96B15" w:rsidP="00C176DA">
    <w:pPr>
      <w:pStyle w:val="Footer"/>
      <w:jc w:val="center"/>
      <w:rPr>
        <w:sz w:val="18"/>
        <w:szCs w:val="18"/>
      </w:rPr>
    </w:pPr>
    <w:r w:rsidRPr="00C176DA">
      <w:rPr>
        <w:sz w:val="18"/>
        <w:szCs w:val="18"/>
      </w:rPr>
      <w:t>ECOLOGYNORTH.CA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87B" w:rsidRDefault="0061387B" w:rsidP="00C176DA">
      <w:pPr>
        <w:spacing w:after="0" w:line="240" w:lineRule="auto"/>
      </w:pPr>
      <w:r>
        <w:separator/>
      </w:r>
    </w:p>
  </w:footnote>
  <w:footnote w:type="continuationSeparator" w:id="0">
    <w:p w:rsidR="0061387B" w:rsidRDefault="0061387B" w:rsidP="00C17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469"/>
    <w:multiLevelType w:val="hybridMultilevel"/>
    <w:tmpl w:val="D4D6AB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E7466"/>
    <w:multiLevelType w:val="hybridMultilevel"/>
    <w:tmpl w:val="7452D2E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4337609A"/>
    <w:multiLevelType w:val="hybridMultilevel"/>
    <w:tmpl w:val="92F671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A076F"/>
    <w:multiLevelType w:val="hybridMultilevel"/>
    <w:tmpl w:val="DBEEF454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AA"/>
    <w:rsid w:val="000000B8"/>
    <w:rsid w:val="00002AF2"/>
    <w:rsid w:val="000145CE"/>
    <w:rsid w:val="000359B2"/>
    <w:rsid w:val="00076EDD"/>
    <w:rsid w:val="000A2790"/>
    <w:rsid w:val="000B0331"/>
    <w:rsid w:val="000B49EF"/>
    <w:rsid w:val="000D28F4"/>
    <w:rsid w:val="000E7898"/>
    <w:rsid w:val="00120146"/>
    <w:rsid w:val="00120286"/>
    <w:rsid w:val="00134F0C"/>
    <w:rsid w:val="001419FC"/>
    <w:rsid w:val="00147D74"/>
    <w:rsid w:val="00156E30"/>
    <w:rsid w:val="00161B2C"/>
    <w:rsid w:val="00173BA4"/>
    <w:rsid w:val="001F1DF3"/>
    <w:rsid w:val="001F42EB"/>
    <w:rsid w:val="002430F4"/>
    <w:rsid w:val="002C2857"/>
    <w:rsid w:val="002E6A06"/>
    <w:rsid w:val="002E6CE4"/>
    <w:rsid w:val="00331B03"/>
    <w:rsid w:val="003439F9"/>
    <w:rsid w:val="0037294B"/>
    <w:rsid w:val="00385A83"/>
    <w:rsid w:val="003976B1"/>
    <w:rsid w:val="00410706"/>
    <w:rsid w:val="004162AE"/>
    <w:rsid w:val="00423E9A"/>
    <w:rsid w:val="00450C8A"/>
    <w:rsid w:val="004778A9"/>
    <w:rsid w:val="004B4F54"/>
    <w:rsid w:val="004B5894"/>
    <w:rsid w:val="004C281A"/>
    <w:rsid w:val="004D65C6"/>
    <w:rsid w:val="004E050C"/>
    <w:rsid w:val="004E23AA"/>
    <w:rsid w:val="004E6C02"/>
    <w:rsid w:val="00506762"/>
    <w:rsid w:val="005307D3"/>
    <w:rsid w:val="005647A1"/>
    <w:rsid w:val="00593A7A"/>
    <w:rsid w:val="00597069"/>
    <w:rsid w:val="005C709F"/>
    <w:rsid w:val="005E0717"/>
    <w:rsid w:val="005E4907"/>
    <w:rsid w:val="005F3728"/>
    <w:rsid w:val="006011BA"/>
    <w:rsid w:val="0061387B"/>
    <w:rsid w:val="00655C4B"/>
    <w:rsid w:val="0069265B"/>
    <w:rsid w:val="006A60F5"/>
    <w:rsid w:val="006B4836"/>
    <w:rsid w:val="006C5982"/>
    <w:rsid w:val="006E0E40"/>
    <w:rsid w:val="006E4D32"/>
    <w:rsid w:val="006F3EEC"/>
    <w:rsid w:val="00730EF3"/>
    <w:rsid w:val="00730F99"/>
    <w:rsid w:val="00751627"/>
    <w:rsid w:val="007B4CDD"/>
    <w:rsid w:val="0082715A"/>
    <w:rsid w:val="008620DC"/>
    <w:rsid w:val="00864EEC"/>
    <w:rsid w:val="00912B83"/>
    <w:rsid w:val="009357D3"/>
    <w:rsid w:val="00967D8A"/>
    <w:rsid w:val="009B3306"/>
    <w:rsid w:val="00A31529"/>
    <w:rsid w:val="00A376BE"/>
    <w:rsid w:val="00A64CE1"/>
    <w:rsid w:val="00A76174"/>
    <w:rsid w:val="00A95F14"/>
    <w:rsid w:val="00A96B15"/>
    <w:rsid w:val="00AD7E61"/>
    <w:rsid w:val="00AF59C7"/>
    <w:rsid w:val="00B0328A"/>
    <w:rsid w:val="00B21E3D"/>
    <w:rsid w:val="00B53AA0"/>
    <w:rsid w:val="00B86C96"/>
    <w:rsid w:val="00B91467"/>
    <w:rsid w:val="00B95BA3"/>
    <w:rsid w:val="00BA6ED9"/>
    <w:rsid w:val="00BB7825"/>
    <w:rsid w:val="00BC7E9D"/>
    <w:rsid w:val="00BD176E"/>
    <w:rsid w:val="00BD3281"/>
    <w:rsid w:val="00BE45A6"/>
    <w:rsid w:val="00BF5FFB"/>
    <w:rsid w:val="00C031A6"/>
    <w:rsid w:val="00C176DA"/>
    <w:rsid w:val="00C21C31"/>
    <w:rsid w:val="00C6203D"/>
    <w:rsid w:val="00C67179"/>
    <w:rsid w:val="00CA2293"/>
    <w:rsid w:val="00CC263A"/>
    <w:rsid w:val="00D23070"/>
    <w:rsid w:val="00D5543C"/>
    <w:rsid w:val="00DC1C9C"/>
    <w:rsid w:val="00E30FD1"/>
    <w:rsid w:val="00E51E81"/>
    <w:rsid w:val="00E6129D"/>
    <w:rsid w:val="00E74D54"/>
    <w:rsid w:val="00E81E18"/>
    <w:rsid w:val="00EA1ECE"/>
    <w:rsid w:val="00EA5A04"/>
    <w:rsid w:val="00EB3350"/>
    <w:rsid w:val="00EB4F71"/>
    <w:rsid w:val="00EC22E4"/>
    <w:rsid w:val="00EF38E2"/>
    <w:rsid w:val="00F4647B"/>
    <w:rsid w:val="00F57EA7"/>
    <w:rsid w:val="00F80A88"/>
    <w:rsid w:val="00FC43FE"/>
    <w:rsid w:val="00FC4898"/>
    <w:rsid w:val="00FE1669"/>
    <w:rsid w:val="00FE62BF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6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6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6DA"/>
  </w:style>
  <w:style w:type="paragraph" w:styleId="Footer">
    <w:name w:val="footer"/>
    <w:basedOn w:val="Normal"/>
    <w:link w:val="FooterChar"/>
    <w:uiPriority w:val="99"/>
    <w:unhideWhenUsed/>
    <w:rsid w:val="00C176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6DA"/>
  </w:style>
  <w:style w:type="character" w:styleId="Hyperlink">
    <w:name w:val="Hyperlink"/>
    <w:basedOn w:val="DefaultParagraphFont"/>
    <w:uiPriority w:val="99"/>
    <w:unhideWhenUsed/>
    <w:rsid w:val="00C176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6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6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6DA"/>
  </w:style>
  <w:style w:type="paragraph" w:styleId="Footer">
    <w:name w:val="footer"/>
    <w:basedOn w:val="Normal"/>
    <w:link w:val="FooterChar"/>
    <w:uiPriority w:val="99"/>
    <w:unhideWhenUsed/>
    <w:rsid w:val="00C176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6DA"/>
  </w:style>
  <w:style w:type="character" w:styleId="Hyperlink">
    <w:name w:val="Hyperlink"/>
    <w:basedOn w:val="DefaultParagraphFont"/>
    <w:uiPriority w:val="99"/>
    <w:unhideWhenUsed/>
    <w:rsid w:val="00C176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18B2CD-5FA5-473B-A480-87426027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Carthew</dc:creator>
  <cp:lastModifiedBy>Jennifer</cp:lastModifiedBy>
  <cp:revision>8</cp:revision>
  <cp:lastPrinted>2013-03-06T04:23:00Z</cp:lastPrinted>
  <dcterms:created xsi:type="dcterms:W3CDTF">2013-03-06T04:02:00Z</dcterms:created>
  <dcterms:modified xsi:type="dcterms:W3CDTF">2013-03-06T04:24:00Z</dcterms:modified>
</cp:coreProperties>
</file>